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94001" w:rsidP="005D0621">
            <w:pPr>
              <w:rPr>
                <w:b/>
              </w:rPr>
            </w:pPr>
            <w:r>
              <w:rPr>
                <w:rStyle w:val="Firstpagetablebold"/>
              </w:rPr>
              <w:t>20 January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394001">
            <w:pPr>
              <w:rPr>
                <w:rStyle w:val="Firstpagetablebold"/>
              </w:rPr>
            </w:pPr>
            <w:r w:rsidRPr="001356F1">
              <w:rPr>
                <w:rStyle w:val="Firstpagetablebold"/>
              </w:rPr>
              <w:t xml:space="preserve">Executive Director </w:t>
            </w:r>
            <w:r w:rsidR="00394001">
              <w:rPr>
                <w:rStyle w:val="Firstpagetablebold"/>
              </w:rPr>
              <w:t xml:space="preserve">Development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121C7" w:rsidP="00F341DF">
            <w:pPr>
              <w:rPr>
                <w:rStyle w:val="Firstpagetablebold"/>
              </w:rPr>
            </w:pPr>
            <w:r>
              <w:rPr>
                <w:rStyle w:val="Firstpagetablebold"/>
              </w:rPr>
              <w:t xml:space="preserve">Implementation of the </w:t>
            </w:r>
            <w:r w:rsidR="00394001">
              <w:rPr>
                <w:rStyle w:val="Firstpagetablebold"/>
              </w:rPr>
              <w:t xml:space="preserve">Housing Infrastructure Funding for </w:t>
            </w:r>
            <w:proofErr w:type="spellStart"/>
            <w:r w:rsidR="00394001">
              <w:rPr>
                <w:rStyle w:val="Firstpagetablebold"/>
              </w:rPr>
              <w:t>Osney</w:t>
            </w:r>
            <w:proofErr w:type="spellEnd"/>
            <w:r w:rsidR="00394001">
              <w:rPr>
                <w:rStyle w:val="Firstpagetablebold"/>
              </w:rPr>
              <w:t xml:space="preserve"> Mead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94001" w:rsidP="007D69C3">
            <w:r>
              <w:t xml:space="preserve">This report </w:t>
            </w:r>
            <w:r w:rsidR="00973F7E">
              <w:t>seeks to provide</w:t>
            </w:r>
            <w:r>
              <w:t xml:space="preserve"> an update on the </w:t>
            </w:r>
            <w:r w:rsidR="00A979C9">
              <w:t xml:space="preserve">use of the </w:t>
            </w:r>
            <w:r>
              <w:t>Housing Infrastructure Funding (HIF)</w:t>
            </w:r>
            <w:r w:rsidR="00A979C9">
              <w:t xml:space="preserve"> </w:t>
            </w:r>
            <w:r w:rsidR="00A979C9" w:rsidRPr="00A979C9">
              <w:t>that has been sec</w:t>
            </w:r>
            <w:r w:rsidR="00A979C9">
              <w:t>ured</w:t>
            </w:r>
            <w:r>
              <w:t xml:space="preserve"> for </w:t>
            </w:r>
            <w:proofErr w:type="spellStart"/>
            <w:r>
              <w:t>Osney</w:t>
            </w:r>
            <w:proofErr w:type="spellEnd"/>
            <w:r w:rsidR="007D69C3">
              <w:t xml:space="preserve"> Mead </w:t>
            </w:r>
            <w:r w:rsidR="00044C5B">
              <w:t>(</w:t>
            </w:r>
            <w:r w:rsidR="007D69C3">
              <w:t>OM</w:t>
            </w:r>
            <w:r w:rsidR="00F341DF">
              <w:t>HIF</w:t>
            </w:r>
            <w:r w:rsidR="00044C5B">
              <w:t>)</w:t>
            </w:r>
            <w:r w:rsidR="00A979C9">
              <w:t xml:space="preserve">.The report </w:t>
            </w:r>
            <w:r w:rsidR="00044C5B">
              <w:t>seek</w:t>
            </w:r>
            <w:r w:rsidR="00A979C9">
              <w:t>s</w:t>
            </w:r>
            <w:r w:rsidR="00044C5B">
              <w:t xml:space="preserve"> approval to </w:t>
            </w:r>
            <w:r w:rsidR="00A979C9">
              <w:t xml:space="preserve">agree </w:t>
            </w:r>
            <w:r>
              <w:t>changes to the milestones for the delivery of the infrastructure</w:t>
            </w:r>
            <w:r w:rsidR="00A979C9">
              <w:t xml:space="preserve"> in</w:t>
            </w:r>
            <w:r>
              <w:t xml:space="preserve"> </w:t>
            </w:r>
            <w:r w:rsidR="00A979C9">
              <w:t xml:space="preserve">the funding agreement with Homes England </w:t>
            </w:r>
            <w:r>
              <w:t>and agreeme</w:t>
            </w:r>
            <w:r w:rsidR="00044C5B">
              <w:t>nts need</w:t>
            </w:r>
            <w:r w:rsidR="00973F7E">
              <w:t>ed</w:t>
            </w:r>
            <w:r w:rsidR="00044C5B">
              <w:t xml:space="preserve"> to facilitate the draw</w:t>
            </w:r>
            <w:r>
              <w:t xml:space="preserve">down and implementation of the funding.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394001">
            <w:r w:rsidRPr="001356F1">
              <w:t xml:space="preserve">Councillor </w:t>
            </w:r>
            <w:r w:rsidR="00394001">
              <w:t xml:space="preserve">Alex Hollingsworth </w:t>
            </w:r>
            <w:r w:rsidR="00DD0E0F">
              <w:t xml:space="preserve">Cabinet Member for Planning and Housing Delivery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D0E0F" w:rsidP="005F7F7E">
            <w:r>
              <w:t>Pursuing a zero carbon Oxford</w:t>
            </w:r>
            <w:r w:rsidR="007121C7">
              <w:t>, Deliver more, affordable housing</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B272D" w:rsidP="005F7F7E">
            <w:r>
              <w:t>Council Strategy 2020- 2024</w:t>
            </w:r>
            <w:r w:rsidR="00044C5B">
              <w:t xml:space="preserve"> </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0B272D">
            <w:proofErr w:type="spellStart"/>
            <w:r>
              <w:rPr>
                <w:rStyle w:val="Firstpagetablebold"/>
              </w:rPr>
              <w:t>Recommendations:</w:t>
            </w:r>
            <w:r w:rsidRPr="000B272D">
              <w:rPr>
                <w:rStyle w:val="Firstpagetablebold"/>
                <w:b w:val="0"/>
              </w:rPr>
              <w:t>That</w:t>
            </w:r>
            <w:proofErr w:type="spellEnd"/>
            <w:r w:rsidRPr="000B272D">
              <w:rPr>
                <w:rStyle w:val="Firstpagetablebold"/>
                <w:b w:val="0"/>
              </w:rPr>
              <w:t xml:space="preserve"> </w:t>
            </w:r>
            <w:r w:rsidR="00DB7AD7" w:rsidRPr="000B272D">
              <w:rPr>
                <w:rStyle w:val="Firstpagetablebold"/>
                <w:b w:val="0"/>
              </w:rPr>
              <w:t>Cabinet</w:t>
            </w:r>
            <w:r w:rsidRPr="000B272D">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0B272D">
            <w:pPr>
              <w:spacing w:after="0"/>
            </w:pPr>
            <w:r w:rsidRPr="00975B07">
              <w:t>1.</w:t>
            </w:r>
          </w:p>
        </w:tc>
        <w:tc>
          <w:tcPr>
            <w:tcW w:w="8419" w:type="dxa"/>
            <w:gridSpan w:val="2"/>
            <w:tcBorders>
              <w:top w:val="single" w:sz="8" w:space="0" w:color="000000"/>
              <w:left w:val="nil"/>
              <w:bottom w:val="nil"/>
              <w:right w:val="single" w:sz="8" w:space="0" w:color="000000"/>
            </w:tcBorders>
            <w:shd w:val="clear" w:color="auto" w:fill="auto"/>
          </w:tcPr>
          <w:p w:rsidR="006C753C" w:rsidRDefault="000B272D" w:rsidP="000B272D">
            <w:pPr>
              <w:spacing w:after="0"/>
            </w:pPr>
            <w:r w:rsidRPr="000B272D">
              <w:rPr>
                <w:b/>
              </w:rPr>
              <w:t>A</w:t>
            </w:r>
            <w:r w:rsidR="006C753C" w:rsidRPr="000B272D">
              <w:rPr>
                <w:b/>
              </w:rPr>
              <w:t xml:space="preserve">gree </w:t>
            </w:r>
            <w:r w:rsidR="006C753C">
              <w:t>the proposed changes to the HIF agreement with Homes England to facilitate the securing of the HIF funding, the delivery of the infrastructur</w:t>
            </w:r>
            <w:r>
              <w:t>e and the recouping of funding;</w:t>
            </w:r>
          </w:p>
          <w:p w:rsidR="0030208D" w:rsidRPr="001356F1" w:rsidRDefault="0030208D" w:rsidP="000B272D">
            <w:pPr>
              <w:spacing w:after="0"/>
            </w:pP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0B272D">
            <w:pPr>
              <w:spacing w:after="0"/>
            </w:pPr>
            <w:r w:rsidRPr="00975B07">
              <w:t>2.</w:t>
            </w:r>
          </w:p>
        </w:tc>
        <w:tc>
          <w:tcPr>
            <w:tcW w:w="8419" w:type="dxa"/>
            <w:gridSpan w:val="2"/>
            <w:tcBorders>
              <w:top w:val="nil"/>
              <w:left w:val="nil"/>
              <w:bottom w:val="nil"/>
              <w:right w:val="single" w:sz="8" w:space="0" w:color="000000"/>
            </w:tcBorders>
            <w:shd w:val="clear" w:color="auto" w:fill="auto"/>
          </w:tcPr>
          <w:p w:rsidR="006C753C" w:rsidRDefault="000B272D" w:rsidP="000B272D">
            <w:pPr>
              <w:spacing w:after="0"/>
              <w:rPr>
                <w:rStyle w:val="Firstpagetablebold"/>
                <w:b w:val="0"/>
              </w:rPr>
            </w:pPr>
            <w:r w:rsidRPr="000B272D">
              <w:rPr>
                <w:rStyle w:val="Firstpagetablebold"/>
              </w:rPr>
              <w:t>D</w:t>
            </w:r>
            <w:r w:rsidR="006C753C" w:rsidRPr="000B272D">
              <w:rPr>
                <w:rStyle w:val="Firstpagetablebold"/>
              </w:rPr>
              <w:t>elegate authority</w:t>
            </w:r>
            <w:r w:rsidR="006C753C" w:rsidRPr="006C753C">
              <w:rPr>
                <w:rStyle w:val="Firstpagetablebold"/>
                <w:b w:val="0"/>
              </w:rPr>
              <w:t xml:space="preserve"> to the Executive Director for Development, in consultation with the Cabinet Member for Planning and Housing Delivery, and the Head of Law and Governance, to agree the final amendments to the contract, in line with the proposed changes, and any other changes that are considered necessary to facilitate effective delivery of the fundi</w:t>
            </w:r>
            <w:r>
              <w:rPr>
                <w:rStyle w:val="Firstpagetablebold"/>
                <w:b w:val="0"/>
              </w:rPr>
              <w:t>ng agreement with Homes England;</w:t>
            </w:r>
          </w:p>
          <w:p w:rsidR="0030208D" w:rsidRPr="0058281F" w:rsidRDefault="0030208D" w:rsidP="000B272D">
            <w:pPr>
              <w:spacing w:after="0"/>
              <w:rPr>
                <w:b/>
              </w:rPr>
            </w:pP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0B272D">
            <w:pPr>
              <w:spacing w:after="0"/>
            </w:pPr>
            <w:r w:rsidRPr="00975B07">
              <w:t>3.</w:t>
            </w:r>
          </w:p>
        </w:tc>
        <w:tc>
          <w:tcPr>
            <w:tcW w:w="8419" w:type="dxa"/>
            <w:gridSpan w:val="2"/>
            <w:tcBorders>
              <w:top w:val="nil"/>
              <w:left w:val="nil"/>
              <w:bottom w:val="nil"/>
              <w:right w:val="single" w:sz="8" w:space="0" w:color="000000"/>
            </w:tcBorders>
            <w:shd w:val="clear" w:color="auto" w:fill="auto"/>
          </w:tcPr>
          <w:p w:rsidR="006C753C" w:rsidRDefault="000B272D" w:rsidP="000B272D">
            <w:pPr>
              <w:spacing w:after="0"/>
              <w:rPr>
                <w:rStyle w:val="Firstpagetablebold"/>
                <w:b w:val="0"/>
              </w:rPr>
            </w:pPr>
            <w:r w:rsidRPr="000B272D">
              <w:rPr>
                <w:rStyle w:val="Firstpagetablebold"/>
              </w:rPr>
              <w:t>D</w:t>
            </w:r>
            <w:r w:rsidR="006C753C" w:rsidRPr="000B272D">
              <w:rPr>
                <w:rStyle w:val="Firstpagetablebold"/>
              </w:rPr>
              <w:t>elegate authority</w:t>
            </w:r>
            <w:r w:rsidR="006C753C" w:rsidRPr="006C753C">
              <w:rPr>
                <w:rStyle w:val="Firstpagetablebold"/>
                <w:b w:val="0"/>
              </w:rPr>
              <w:t xml:space="preserve"> to the Executive Director for Development in consultation with the Cabinet Member for Planning and Housing Delivery, and the Head of Law and Governance, to enter into a legal agreement with the Environment Agency to enable HIF funding for the Oxford Flood Alleviation Scheme to be transferred to the Environment Agency, in accordance with the terms</w:t>
            </w:r>
            <w:r>
              <w:rPr>
                <w:rStyle w:val="Firstpagetablebold"/>
                <w:b w:val="0"/>
              </w:rPr>
              <w:t xml:space="preserve"> of the Homes England Agreement;</w:t>
            </w:r>
          </w:p>
          <w:p w:rsidR="0030208D" w:rsidRPr="0058281F" w:rsidRDefault="0030208D" w:rsidP="000B272D">
            <w:pPr>
              <w:spacing w:after="0"/>
              <w:rPr>
                <w:b/>
              </w:rPr>
            </w:pP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0B272D">
            <w:pPr>
              <w:spacing w:after="0"/>
            </w:pPr>
            <w:r w:rsidRPr="00975B07">
              <w:lastRenderedPageBreak/>
              <w:t>4.</w:t>
            </w:r>
          </w:p>
        </w:tc>
        <w:tc>
          <w:tcPr>
            <w:tcW w:w="8419" w:type="dxa"/>
            <w:gridSpan w:val="2"/>
            <w:tcBorders>
              <w:top w:val="nil"/>
              <w:left w:val="nil"/>
              <w:bottom w:val="nil"/>
              <w:right w:val="single" w:sz="8" w:space="0" w:color="000000"/>
            </w:tcBorders>
            <w:shd w:val="clear" w:color="auto" w:fill="auto"/>
          </w:tcPr>
          <w:p w:rsidR="00F341DF" w:rsidRDefault="000B272D" w:rsidP="000B272D">
            <w:pPr>
              <w:spacing w:after="0"/>
              <w:rPr>
                <w:rStyle w:val="Firstpagetablebold"/>
                <w:b w:val="0"/>
              </w:rPr>
            </w:pPr>
            <w:r>
              <w:rPr>
                <w:rStyle w:val="Firstpagetablebold"/>
                <w:b w:val="0"/>
              </w:rPr>
              <w:t xml:space="preserve"> </w:t>
            </w:r>
            <w:r w:rsidRPr="000B272D">
              <w:rPr>
                <w:rStyle w:val="Firstpagetablebold"/>
              </w:rPr>
              <w:t>D</w:t>
            </w:r>
            <w:r w:rsidR="00F341DF" w:rsidRPr="000B272D">
              <w:rPr>
                <w:rStyle w:val="Firstpagetablebold"/>
              </w:rPr>
              <w:t>elegate authority</w:t>
            </w:r>
            <w:r w:rsidR="00F341DF" w:rsidRPr="00F341DF">
              <w:rPr>
                <w:rStyle w:val="Firstpagetablebold"/>
                <w:b w:val="0"/>
              </w:rPr>
              <w:t xml:space="preserve"> to the Executive Director for Development, in consultation with the Cabinet Member for Planning and Housing Delivery, and the Head of Law and Governance, to enter into a legal agreement with the University of Oxford, if necessary, regarding the delivery of the residential development </w:t>
            </w:r>
            <w:r>
              <w:rPr>
                <w:rStyle w:val="Firstpagetablebold"/>
                <w:b w:val="0"/>
              </w:rPr>
              <w:t>identified in the HIF agreement;</w:t>
            </w:r>
          </w:p>
          <w:p w:rsidR="006C753C" w:rsidRPr="006C753C" w:rsidRDefault="006C753C" w:rsidP="000B272D">
            <w:pPr>
              <w:spacing w:after="0"/>
            </w:pP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6C753C" w:rsidP="000B272D">
            <w:pPr>
              <w:spacing w:after="0"/>
            </w:pPr>
            <w:r>
              <w:t>5.</w:t>
            </w:r>
          </w:p>
        </w:tc>
        <w:tc>
          <w:tcPr>
            <w:tcW w:w="8419" w:type="dxa"/>
            <w:gridSpan w:val="2"/>
            <w:tcBorders>
              <w:top w:val="nil"/>
              <w:left w:val="nil"/>
              <w:bottom w:val="single" w:sz="8" w:space="0" w:color="000000"/>
              <w:right w:val="single" w:sz="8" w:space="0" w:color="000000"/>
            </w:tcBorders>
            <w:shd w:val="clear" w:color="auto" w:fill="auto"/>
          </w:tcPr>
          <w:p w:rsidR="00F341DF" w:rsidRDefault="000B272D" w:rsidP="000B272D">
            <w:pPr>
              <w:spacing w:after="0"/>
            </w:pPr>
            <w:r w:rsidRPr="000B272D">
              <w:rPr>
                <w:b/>
              </w:rPr>
              <w:t>U</w:t>
            </w:r>
            <w:r w:rsidR="00F341DF" w:rsidRPr="000B272D">
              <w:rPr>
                <w:b/>
              </w:rPr>
              <w:t>ndertake the works necessary</w:t>
            </w:r>
            <w:r w:rsidR="00F341DF" w:rsidRPr="00F341DF">
              <w:t xml:space="preserve"> to implement the HIF funding agreement including the drawdown of funding, monitoring and reporting, minor varia</w:t>
            </w:r>
            <w:r>
              <w:t xml:space="preserve">tions agreed with Homes </w:t>
            </w:r>
            <w:proofErr w:type="spellStart"/>
            <w:r>
              <w:t>England;and</w:t>
            </w:r>
            <w:proofErr w:type="spellEnd"/>
            <w:r>
              <w:t xml:space="preserve"> </w:t>
            </w:r>
          </w:p>
          <w:p w:rsidR="00F341DF" w:rsidRDefault="00F341DF" w:rsidP="000B272D">
            <w:pPr>
              <w:spacing w:after="0"/>
            </w:pPr>
          </w:p>
          <w:p w:rsidR="00F341DF" w:rsidRPr="001356F1" w:rsidRDefault="00F341DF" w:rsidP="000B272D">
            <w:pPr>
              <w:spacing w:after="0"/>
            </w:pPr>
            <w:r>
              <w:t xml:space="preserve">6. </w:t>
            </w:r>
            <w:r w:rsidR="000B272D" w:rsidRPr="000B272D">
              <w:rPr>
                <w:b/>
              </w:rPr>
              <w:t>D</w:t>
            </w:r>
            <w:r w:rsidRPr="000B272D">
              <w:rPr>
                <w:b/>
              </w:rPr>
              <w:t>elegate authority</w:t>
            </w:r>
            <w:r w:rsidRPr="00F341DF">
              <w:t xml:space="preserve"> to the Executive Director for Development, in consultation with the Cabinet Member for Planning and Housing Delivery and the Head of Law and Governance, to enter into contracts, following agreement of the Development Board and an appropriate procurement process, for the walking and cycling infrastructure works covered by the HIF Agreement with Homes England.</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0B272D">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0B272D">
        <w:tc>
          <w:tcPr>
            <w:tcW w:w="2438" w:type="dxa"/>
            <w:tcBorders>
              <w:top w:val="single" w:sz="8" w:space="0" w:color="000000"/>
              <w:left w:val="single" w:sz="8" w:space="0" w:color="000000"/>
              <w:bottom w:val="single" w:sz="4" w:space="0" w:color="auto"/>
              <w:right w:val="nil"/>
            </w:tcBorders>
            <w:shd w:val="clear" w:color="auto" w:fill="auto"/>
          </w:tcPr>
          <w:p w:rsidR="00ED5860" w:rsidRPr="005F7D45" w:rsidRDefault="00ED5860" w:rsidP="004A6D2F">
            <w:pPr>
              <w:rPr>
                <w:highlight w:val="yellow"/>
              </w:rPr>
            </w:pPr>
            <w:r w:rsidRPr="000B272D">
              <w:t>Appendix 1</w:t>
            </w:r>
          </w:p>
        </w:tc>
        <w:tc>
          <w:tcPr>
            <w:tcW w:w="6406" w:type="dxa"/>
            <w:tcBorders>
              <w:top w:val="single" w:sz="8" w:space="0" w:color="000000"/>
              <w:left w:val="nil"/>
              <w:bottom w:val="single" w:sz="4" w:space="0" w:color="auto"/>
              <w:right w:val="single" w:sz="8" w:space="0" w:color="000000"/>
            </w:tcBorders>
          </w:tcPr>
          <w:p w:rsidR="00ED5860" w:rsidRPr="005F7D45" w:rsidRDefault="00F341DF" w:rsidP="004A6D2F">
            <w:pPr>
              <w:rPr>
                <w:highlight w:val="yellow"/>
              </w:rPr>
            </w:pPr>
            <w:r w:rsidRPr="00F341DF">
              <w:t xml:space="preserve">Risk Register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58281F" w:rsidP="005F7D45">
      <w:pPr>
        <w:pStyle w:val="ListParagraph"/>
      </w:pPr>
      <w:r>
        <w:t xml:space="preserve">The </w:t>
      </w:r>
      <w:r w:rsidR="003A7F36">
        <w:t xml:space="preserve">Government </w:t>
      </w:r>
      <w:r w:rsidR="00E77EC5">
        <w:t>launched a funding stream known as Housing Infrastructure Funding (HIF) in 2017</w:t>
      </w:r>
      <w:r>
        <w:t xml:space="preserve"> </w:t>
      </w:r>
      <w:r w:rsidR="00670D6C">
        <w:t xml:space="preserve">to support the delivery of infrastructure on marginally viable </w:t>
      </w:r>
      <w:r w:rsidR="003A7F36">
        <w:t xml:space="preserve">housing </w:t>
      </w:r>
      <w:r w:rsidR="00670D6C">
        <w:t xml:space="preserve">schemes. The </w:t>
      </w:r>
      <w:r w:rsidR="003A7F36">
        <w:t>Council entered into a funding agreement with Homes England</w:t>
      </w:r>
      <w:r w:rsidR="00286CCD">
        <w:t>,</w:t>
      </w:r>
      <w:r w:rsidR="003A7F36">
        <w:t xml:space="preserve"> </w:t>
      </w:r>
      <w:r w:rsidR="00286CCD">
        <w:t xml:space="preserve">who are administering the HIF funding for the Government, </w:t>
      </w:r>
      <w:r w:rsidR="003A7F36">
        <w:t xml:space="preserve">for £6.09m to support the delivery of development at </w:t>
      </w:r>
      <w:proofErr w:type="spellStart"/>
      <w:r w:rsidR="003A7F36">
        <w:t>Osney</w:t>
      </w:r>
      <w:proofErr w:type="spellEnd"/>
      <w:r w:rsidR="003A7F36">
        <w:t xml:space="preserve"> Mead</w:t>
      </w:r>
      <w:r w:rsidR="00AD412E">
        <w:t>,</w:t>
      </w:r>
      <w:r w:rsidR="007D69C3">
        <w:t xml:space="preserve"> and has been</w:t>
      </w:r>
      <w:r w:rsidR="00AD412E">
        <w:t xml:space="preserve"> known as </w:t>
      </w:r>
      <w:proofErr w:type="spellStart"/>
      <w:r w:rsidR="00AD412E">
        <w:t>Osney</w:t>
      </w:r>
      <w:proofErr w:type="spellEnd"/>
      <w:r w:rsidR="00AD412E">
        <w:t xml:space="preserve"> Mead </w:t>
      </w:r>
      <w:r w:rsidR="003A7F36">
        <w:t>Innovation Quarter</w:t>
      </w:r>
      <w:r w:rsidR="00AD412E">
        <w:t>,</w:t>
      </w:r>
      <w:r w:rsidR="008949F0">
        <w:t xml:space="preserve"> in October</w:t>
      </w:r>
      <w:r w:rsidR="003A7F36" w:rsidRPr="008949F0">
        <w:t xml:space="preserve"> 2019</w:t>
      </w:r>
      <w:r w:rsidR="003A7F36">
        <w:t xml:space="preserve"> (Cabinet Report </w:t>
      </w:r>
      <w:r w:rsidR="008949F0">
        <w:t xml:space="preserve">November 2019). </w:t>
      </w:r>
      <w:r w:rsidR="005F7D45">
        <w:t>The funding is to</w:t>
      </w:r>
      <w:r w:rsidR="00E77EC5">
        <w:t xml:space="preserve"> be used for the purpose of</w:t>
      </w:r>
      <w:r w:rsidR="005F7D45">
        <w:t xml:space="preserve"> contribut</w:t>
      </w:r>
      <w:r w:rsidR="00E77EC5">
        <w:t>ing</w:t>
      </w:r>
      <w:r w:rsidR="005F7D45">
        <w:t xml:space="preserve"> to the </w:t>
      </w:r>
      <w:r w:rsidR="005F7D45" w:rsidRPr="005F7D45">
        <w:t>Oxford Flood Alleviation Scheme (OFAS)</w:t>
      </w:r>
      <w:r w:rsidR="00E77EC5">
        <w:t xml:space="preserve">, </w:t>
      </w:r>
      <w:r w:rsidR="005F7D45">
        <w:t xml:space="preserve">and walking and cycling improvements. </w:t>
      </w:r>
      <w:r w:rsidR="000D714B">
        <w:t>OM</w:t>
      </w:r>
      <w:r w:rsidR="00F341DF">
        <w:t>HIF</w:t>
      </w:r>
      <w:r w:rsidR="00AD412E">
        <w:t xml:space="preserve"> is one of three HIF funding agreements</w:t>
      </w:r>
      <w:r w:rsidR="008949F0">
        <w:t xml:space="preserve"> within the City. </w:t>
      </w:r>
    </w:p>
    <w:p w:rsidR="008949F0" w:rsidRPr="001356F1" w:rsidRDefault="005F7D45" w:rsidP="005570B5">
      <w:pPr>
        <w:pStyle w:val="ListParagraph"/>
      </w:pPr>
      <w:r>
        <w:t>Following completion of</w:t>
      </w:r>
      <w:r w:rsidR="008949F0">
        <w:t xml:space="preserve"> the </w:t>
      </w:r>
      <w:r>
        <w:t xml:space="preserve">funding </w:t>
      </w:r>
      <w:r w:rsidR="008949F0">
        <w:t xml:space="preserve">agreement </w:t>
      </w:r>
      <w:r w:rsidR="00B70192">
        <w:t xml:space="preserve">with Homes England </w:t>
      </w:r>
      <w:r w:rsidR="008949F0">
        <w:t>it has become apparent</w:t>
      </w:r>
      <w:r>
        <w:t xml:space="preserve"> the revised programme for OFAS</w:t>
      </w:r>
      <w:r w:rsidR="008949F0">
        <w:t>, allowing for the rebuilding of Kennington Bridge</w:t>
      </w:r>
      <w:r>
        <w:t xml:space="preserve">, makes the implementation of the agreement with the current milestones impossible. </w:t>
      </w:r>
      <w:r w:rsidR="008949F0">
        <w:t xml:space="preserve"> </w:t>
      </w:r>
      <w:r>
        <w:t xml:space="preserve">Discussions have therefore taken place with Homes England to amend the funding agreement to enable the drawdown of funding. Homes England have indicated their support for amendment of the agreement and revised funding milestones and this report is to seek the approval for a revised funding agreement and to </w:t>
      </w:r>
      <w:r w:rsidR="00AD412E">
        <w:t xml:space="preserve">measures to </w:t>
      </w:r>
      <w:r w:rsidR="000B44F2">
        <w:t xml:space="preserve">implement the agreement, drawdown funding and deliver </w:t>
      </w:r>
      <w:r w:rsidR="00B70192">
        <w:t xml:space="preserve">of </w:t>
      </w:r>
      <w:r w:rsidR="000B44F2">
        <w:t>the infrastructure.</w:t>
      </w:r>
      <w:r>
        <w:t xml:space="preserve"> </w:t>
      </w:r>
    </w:p>
    <w:p w:rsidR="00633578" w:rsidRPr="001356F1" w:rsidRDefault="00AD412E" w:rsidP="00E87F7A">
      <w:pPr>
        <w:pStyle w:val="Heading1"/>
      </w:pPr>
      <w:r>
        <w:t xml:space="preserve">HIF Agreement </w:t>
      </w:r>
    </w:p>
    <w:p w:rsidR="00E87F7A" w:rsidRPr="001356F1" w:rsidRDefault="00AD412E" w:rsidP="005570B5">
      <w:pPr>
        <w:pStyle w:val="bParagraphtext"/>
        <w:rPr>
          <w:rStyle w:val="ListParagraphChar"/>
        </w:rPr>
      </w:pPr>
      <w:r>
        <w:t>The HIF agreement</w:t>
      </w:r>
      <w:r w:rsidR="005B3CB2">
        <w:t xml:space="preserve"> with Homes England </w:t>
      </w:r>
      <w:r>
        <w:t>enables the drawdown of funding once milestones and pre conditions have been met.</w:t>
      </w:r>
      <w:r w:rsidR="000D714B">
        <w:t xml:space="preserve"> The original agreement for OM</w:t>
      </w:r>
      <w:r w:rsidR="00F341DF">
        <w:t>HIF</w:t>
      </w:r>
      <w:r>
        <w:t xml:space="preserve"> was entered into prior to the works </w:t>
      </w:r>
      <w:r w:rsidR="000B44F2">
        <w:t>necessary to</w:t>
      </w:r>
      <w:r>
        <w:t xml:space="preserve"> Kennington Bridge being identified. Works to the </w:t>
      </w:r>
      <w:r w:rsidR="007D69C3">
        <w:t>Kennington B</w:t>
      </w:r>
      <w:r>
        <w:t xml:space="preserve">ridge have required the OFAS scheme to be amended and </w:t>
      </w:r>
      <w:r w:rsidR="00B70192">
        <w:t xml:space="preserve">have </w:t>
      </w:r>
      <w:r>
        <w:t xml:space="preserve">delayed its implementation. As a result it has not been possible to meet the milestones in the </w:t>
      </w:r>
      <w:r w:rsidR="000B44F2">
        <w:t xml:space="preserve">existing </w:t>
      </w:r>
      <w:r>
        <w:t xml:space="preserve">funding agreement. A further difficulty has </w:t>
      </w:r>
      <w:r>
        <w:lastRenderedPageBreak/>
        <w:t>been that a single set of milestones has related to both the OFAS scheme and the walking and cycling improvements</w:t>
      </w:r>
      <w:r w:rsidR="001D3941">
        <w:t xml:space="preserve"> and therefore funding for the walking and cycling infrastructure has also been delayed. </w:t>
      </w:r>
    </w:p>
    <w:p w:rsidR="001D3941" w:rsidRDefault="001D3941" w:rsidP="005570B5">
      <w:pPr>
        <w:pStyle w:val="bParagraphtext"/>
      </w:pPr>
      <w:r>
        <w:t>Discussions and negotiations with Homes England</w:t>
      </w:r>
      <w:r w:rsidR="000B44F2">
        <w:t xml:space="preserve"> and the Environment Agency have</w:t>
      </w:r>
      <w:r>
        <w:t xml:space="preserve"> resulted in a draft of revisions to the funding agreement that would enable the funding to be drawn down and spent. </w:t>
      </w:r>
      <w:r w:rsidR="00733135">
        <w:t xml:space="preserve">The proposal is to formally amend the existing Homes England funding agreement to incorporate the revisions to enable the HIF to be accessed. </w:t>
      </w:r>
      <w:r>
        <w:t xml:space="preserve">The funding for OFAS would be targeted at the elements of the </w:t>
      </w:r>
      <w:r w:rsidR="007D69C3">
        <w:t>Kennington B</w:t>
      </w:r>
      <w:r>
        <w:t>ridge works necessary to deliver the flood scheme</w:t>
      </w:r>
      <w:r w:rsidR="005B3CB2">
        <w:t>,</w:t>
      </w:r>
      <w:r>
        <w:t xml:space="preserve"> thereby enabling the funding to be drawn down by the funding deadline </w:t>
      </w:r>
      <w:r w:rsidR="005B3CB2">
        <w:t>in 2022</w:t>
      </w:r>
      <w:r>
        <w:t xml:space="preserve">. </w:t>
      </w:r>
    </w:p>
    <w:p w:rsidR="001D3941" w:rsidRDefault="001D3941" w:rsidP="005570B5">
      <w:pPr>
        <w:pStyle w:val="bParagraphtext"/>
      </w:pPr>
      <w:r>
        <w:t>Separate milestones have been identified for the walking and cycling infrastructure to enable works to be progressed for this element separately fro</w:t>
      </w:r>
      <w:r w:rsidR="000770F4">
        <w:t>m OFAS</w:t>
      </w:r>
      <w:r w:rsidR="000B44F2">
        <w:t>,</w:t>
      </w:r>
      <w:r w:rsidR="000770F4">
        <w:t xml:space="preserve"> to enable works to commence and </w:t>
      </w:r>
      <w:r w:rsidR="00A17BBF">
        <w:t xml:space="preserve">enable </w:t>
      </w:r>
      <w:r w:rsidR="000770F4">
        <w:t>delivery by</w:t>
      </w:r>
      <w:r>
        <w:t xml:space="preserve"> </w:t>
      </w:r>
      <w:r w:rsidR="00C76061">
        <w:t xml:space="preserve">the </w:t>
      </w:r>
      <w:r>
        <w:t xml:space="preserve">funding deadline. </w:t>
      </w:r>
    </w:p>
    <w:p w:rsidR="00AF343C" w:rsidRDefault="001D3941" w:rsidP="005570B5">
      <w:pPr>
        <w:pStyle w:val="bParagraphtext"/>
      </w:pPr>
      <w:r>
        <w:t xml:space="preserve">In addition to the </w:t>
      </w:r>
      <w:r w:rsidR="00733135">
        <w:t xml:space="preserve">revisions to the </w:t>
      </w:r>
      <w:r>
        <w:t>funding agreement with Homes England</w:t>
      </w:r>
      <w:r w:rsidR="000770F4">
        <w:t>,</w:t>
      </w:r>
      <w:r>
        <w:t xml:space="preserve"> </w:t>
      </w:r>
      <w:r w:rsidR="00733135">
        <w:t xml:space="preserve">to implement the HIF </w:t>
      </w:r>
      <w:r>
        <w:t xml:space="preserve">further </w:t>
      </w:r>
      <w:r w:rsidR="000770F4">
        <w:t xml:space="preserve">agreements are needed </w:t>
      </w:r>
      <w:r w:rsidR="001C3393">
        <w:t xml:space="preserve">between Oxford City Council and </w:t>
      </w:r>
      <w:r w:rsidR="000770F4">
        <w:t xml:space="preserve">the Environment Agency </w:t>
      </w:r>
      <w:r w:rsidR="00C76061">
        <w:t xml:space="preserve">(EA) </w:t>
      </w:r>
      <w:r w:rsidR="000770F4">
        <w:t xml:space="preserve">and </w:t>
      </w:r>
      <w:r w:rsidR="001C3393">
        <w:t xml:space="preserve">with </w:t>
      </w:r>
      <w:r w:rsidR="000770F4">
        <w:t>Oxford University</w:t>
      </w:r>
      <w:r w:rsidR="00C76061">
        <w:t xml:space="preserve"> (OU). </w:t>
      </w:r>
      <w:r w:rsidR="00B70192">
        <w:t>A</w:t>
      </w:r>
      <w:r w:rsidR="000770F4">
        <w:t xml:space="preserve">n agreement is needed </w:t>
      </w:r>
      <w:r w:rsidR="00B70192">
        <w:t xml:space="preserve">with the EA </w:t>
      </w:r>
      <w:r w:rsidR="000770F4">
        <w:t>to enable funding for OFAS to be passed to them and ensure its use in acc</w:t>
      </w:r>
      <w:r w:rsidR="00A17BBF">
        <w:t>ordance with the</w:t>
      </w:r>
      <w:r w:rsidR="00B70192">
        <w:t xml:space="preserve"> existing</w:t>
      </w:r>
      <w:r w:rsidR="00A17BBF">
        <w:t xml:space="preserve"> Homes England </w:t>
      </w:r>
      <w:r w:rsidR="00B70192">
        <w:t xml:space="preserve">Funding </w:t>
      </w:r>
      <w:r w:rsidR="00A17BBF">
        <w:t>A</w:t>
      </w:r>
      <w:r w:rsidR="000770F4">
        <w:t>greement</w:t>
      </w:r>
      <w:r w:rsidR="005B3CB2">
        <w:t xml:space="preserve"> with the Council</w:t>
      </w:r>
      <w:r w:rsidR="000770F4">
        <w:t>.</w:t>
      </w:r>
      <w:r w:rsidR="005B3CB2">
        <w:t xml:space="preserve"> This agreement is necessary to protect the Council from risk </w:t>
      </w:r>
      <w:r w:rsidR="00AF343C">
        <w:t xml:space="preserve">of repayment </w:t>
      </w:r>
      <w:r w:rsidR="005B3CB2">
        <w:t xml:space="preserve">that would arise from the inappropriate use of the funding. </w:t>
      </w:r>
      <w:r w:rsidR="000770F4">
        <w:t xml:space="preserve">The EA’s </w:t>
      </w:r>
      <w:r w:rsidR="005B3CB2">
        <w:t xml:space="preserve">agreement is also need for works on their land to </w:t>
      </w:r>
      <w:r w:rsidR="000770F4">
        <w:t xml:space="preserve">deliver the </w:t>
      </w:r>
      <w:r w:rsidR="00A17BBF">
        <w:t>walking and cycling improvements</w:t>
      </w:r>
      <w:r w:rsidR="005B3CB2">
        <w:t xml:space="preserve"> between </w:t>
      </w:r>
      <w:proofErr w:type="spellStart"/>
      <w:r w:rsidR="005B3CB2">
        <w:t>Osney</w:t>
      </w:r>
      <w:proofErr w:type="spellEnd"/>
      <w:r w:rsidR="005B3CB2">
        <w:t xml:space="preserve"> Mead and</w:t>
      </w:r>
      <w:r w:rsidR="00AF343C">
        <w:t xml:space="preserve"> </w:t>
      </w:r>
      <w:proofErr w:type="gramStart"/>
      <w:r w:rsidR="00AF343C">
        <w:t>rail bridge</w:t>
      </w:r>
      <w:proofErr w:type="gramEnd"/>
      <w:r w:rsidR="00AF343C">
        <w:t xml:space="preserve"> to the West of </w:t>
      </w:r>
      <w:proofErr w:type="spellStart"/>
      <w:r w:rsidR="00AF343C">
        <w:t>Grandpont</w:t>
      </w:r>
      <w:proofErr w:type="spellEnd"/>
      <w:r w:rsidR="00A17BBF">
        <w:t xml:space="preserve">. </w:t>
      </w:r>
    </w:p>
    <w:p w:rsidR="001D3941" w:rsidRDefault="00A17BBF" w:rsidP="005570B5">
      <w:pPr>
        <w:pStyle w:val="bParagraphtext"/>
      </w:pPr>
      <w:r>
        <w:t xml:space="preserve">Oxford University have proposals for housing at </w:t>
      </w:r>
      <w:proofErr w:type="spellStart"/>
      <w:r>
        <w:t>Osney</w:t>
      </w:r>
      <w:proofErr w:type="spellEnd"/>
      <w:r>
        <w:t xml:space="preserve"> Mead and it is this the </w:t>
      </w:r>
      <w:r w:rsidR="00AF343C">
        <w:t xml:space="preserve">HIF </w:t>
      </w:r>
      <w:r>
        <w:t xml:space="preserve">funding is facilitating. The HIF funding agreement has requirements with regard to the delivery of the </w:t>
      </w:r>
      <w:r w:rsidR="00AF343C">
        <w:t xml:space="preserve">proposed housing </w:t>
      </w:r>
      <w:r>
        <w:t>scheme</w:t>
      </w:r>
      <w:r w:rsidR="00AF343C">
        <w:t xml:space="preserve"> (by the University)</w:t>
      </w:r>
      <w:r>
        <w:t xml:space="preserve">, monitoring and repayment </w:t>
      </w:r>
      <w:r w:rsidR="00AF343C">
        <w:t xml:space="preserve">of the funding </w:t>
      </w:r>
      <w:r>
        <w:t xml:space="preserve">should </w:t>
      </w:r>
      <w:r w:rsidR="00064105">
        <w:t>an increase in</w:t>
      </w:r>
      <w:r>
        <w:t xml:space="preserve"> profit arise</w:t>
      </w:r>
      <w:r w:rsidR="00733135">
        <w:t xml:space="preserve"> from the development</w:t>
      </w:r>
      <w:r>
        <w:t xml:space="preserve">. </w:t>
      </w:r>
      <w:proofErr w:type="gramStart"/>
      <w:r>
        <w:t>A</w:t>
      </w:r>
      <w:proofErr w:type="gramEnd"/>
      <w:r>
        <w:t xml:space="preserve"> agreement is therefore also required to ensure that the provisions of the </w:t>
      </w:r>
      <w:r w:rsidR="00AF343C">
        <w:t xml:space="preserve">Homes England </w:t>
      </w:r>
      <w:r>
        <w:t>funding agreement can be met</w:t>
      </w:r>
      <w:r w:rsidR="00064105">
        <w:t xml:space="preserve"> in collaboration with the University</w:t>
      </w:r>
      <w:r>
        <w:t xml:space="preserve">. </w:t>
      </w:r>
      <w:r w:rsidR="00064105">
        <w:t xml:space="preserve">Approval is sought </w:t>
      </w:r>
      <w:r w:rsidR="00C76061">
        <w:t xml:space="preserve">to enter into </w:t>
      </w:r>
      <w:r w:rsidR="00AF343C">
        <w:t>an</w:t>
      </w:r>
      <w:r w:rsidR="00C76061">
        <w:t xml:space="preserve"> agreement with </w:t>
      </w:r>
      <w:r w:rsidR="00AF343C">
        <w:t>the Environment Agency and Oxford University respectively to enable the delivery of the HIF infrastructure. D</w:t>
      </w:r>
      <w:r w:rsidR="00C76061">
        <w:t xml:space="preserve">elegation </w:t>
      </w:r>
      <w:r w:rsidR="00AF343C">
        <w:t xml:space="preserve">is sought </w:t>
      </w:r>
      <w:r w:rsidR="00C76061">
        <w:t>to agree the details.</w:t>
      </w:r>
    </w:p>
    <w:p w:rsidR="00E87F7A" w:rsidRPr="001356F1" w:rsidRDefault="00064105" w:rsidP="005570B5">
      <w:pPr>
        <w:pStyle w:val="bParagraphtext"/>
      </w:pPr>
      <w:r>
        <w:t xml:space="preserve">The following alternative options have been considered. Leaving the funding agreement as currently drafted has been considered but this puts at risk the ability to be able to draw down the funding and therefore has been rejected. </w:t>
      </w:r>
      <w:proofErr w:type="spellStart"/>
      <w:r w:rsidR="00C76061">
        <w:t>On going</w:t>
      </w:r>
      <w:proofErr w:type="spellEnd"/>
      <w:r w:rsidR="00C76061">
        <w:t xml:space="preserve"> delay would also jeopardise the ability to deliver the infrastructure in the funding timescales. </w:t>
      </w:r>
      <w:r>
        <w:t>Consideration has been given to proceeding without separate agreements with EA and OU but this has been discounted as it leave</w:t>
      </w:r>
      <w:r w:rsidR="001C3393">
        <w:t>s</w:t>
      </w:r>
      <w:r>
        <w:t xml:space="preserve"> the Council open to risk </w:t>
      </w:r>
      <w:r w:rsidR="001C3393">
        <w:t>of</w:t>
      </w:r>
      <w:r>
        <w:t xml:space="preserve"> not being able to meet the terms of the </w:t>
      </w:r>
      <w:r w:rsidR="00733135">
        <w:t xml:space="preserve">HIF </w:t>
      </w:r>
      <w:r>
        <w:t>agreement</w:t>
      </w:r>
      <w:r w:rsidR="00733135">
        <w:t xml:space="preserve"> </w:t>
      </w:r>
      <w:r w:rsidR="00F11B6F">
        <w:t xml:space="preserve">and ultimately </w:t>
      </w:r>
      <w:r w:rsidR="00733135">
        <w:t>leaving the Council at risk of repayment</w:t>
      </w:r>
      <w:r>
        <w:t xml:space="preserve">. The proposal to amend the HIF Agreement and seek agreements with EA and OU is therefore seen as the most advantageous in allowing access to the HIF funding </w:t>
      </w:r>
      <w:r w:rsidR="00C76061">
        <w:t xml:space="preserve">to deliver the infrastructure </w:t>
      </w:r>
      <w:r>
        <w:t xml:space="preserve">and minimising risk to the Council.   </w:t>
      </w:r>
    </w:p>
    <w:p w:rsidR="00F11B6F" w:rsidRDefault="00733135" w:rsidP="00F11B6F">
      <w:pPr>
        <w:pStyle w:val="bParagraphtext"/>
      </w:pPr>
      <w:r>
        <w:t xml:space="preserve">There is a cost in amending the existing agreement and in drafting further agreements. Discussions are currently on going with Homes England to explore how costs related to implementing HIF agreements can be covered. </w:t>
      </w:r>
      <w:r w:rsidR="00F11B6F">
        <w:t xml:space="preserve">In the absence of being able to secure funding for the work to mitigate the risk internal legal resource would be sought to undertake the work minimising the costs or costs </w:t>
      </w:r>
      <w:r w:rsidR="00F11B6F">
        <w:lastRenderedPageBreak/>
        <w:t>would be pursued from existing budgets through Development Board to seek feasibility funding.</w:t>
      </w:r>
    </w:p>
    <w:p w:rsidR="00F11B6F" w:rsidRDefault="00064105" w:rsidP="00F11B6F">
      <w:pPr>
        <w:pStyle w:val="bParagraphtext"/>
      </w:pPr>
      <w:r>
        <w:t xml:space="preserve">OFAS and the proposed improvement to the connecting path between </w:t>
      </w:r>
      <w:proofErr w:type="spellStart"/>
      <w:r>
        <w:t>Osney</w:t>
      </w:r>
      <w:proofErr w:type="spellEnd"/>
      <w:r>
        <w:t xml:space="preserve"> Mead</w:t>
      </w:r>
      <w:r w:rsidR="00D77077">
        <w:t>,</w:t>
      </w:r>
      <w:r>
        <w:t xml:space="preserve"> </w:t>
      </w:r>
      <w:proofErr w:type="spellStart"/>
      <w:r>
        <w:t>Grandpont</w:t>
      </w:r>
      <w:proofErr w:type="spellEnd"/>
      <w:r>
        <w:t xml:space="preserve"> </w:t>
      </w:r>
      <w:r w:rsidR="00D77077">
        <w:t>and the proposed Growth D</w:t>
      </w:r>
      <w:r w:rsidR="00F007F1">
        <w:t xml:space="preserve">eal funded bridge to </w:t>
      </w:r>
      <w:proofErr w:type="spellStart"/>
      <w:r w:rsidR="00F007F1">
        <w:t>Oxpens</w:t>
      </w:r>
      <w:proofErr w:type="spellEnd"/>
      <w:r w:rsidR="00F007F1">
        <w:t>,</w:t>
      </w:r>
      <w:r w:rsidR="00D77077">
        <w:t xml:space="preserve"> support future development at </w:t>
      </w:r>
      <w:proofErr w:type="spellStart"/>
      <w:r w:rsidR="00D77077">
        <w:t>Osney</w:t>
      </w:r>
      <w:proofErr w:type="spellEnd"/>
      <w:r w:rsidR="00D77077">
        <w:t xml:space="preserve"> Mead</w:t>
      </w:r>
      <w:r w:rsidR="00C76061">
        <w:t xml:space="preserve"> on land allocated in the Local Plan</w:t>
      </w:r>
      <w:r w:rsidR="00D77077">
        <w:t xml:space="preserve">. The EA have advised that the HIF is the last </w:t>
      </w:r>
      <w:r w:rsidR="002B1E70">
        <w:t>element</w:t>
      </w:r>
      <w:r w:rsidR="00D77077">
        <w:t xml:space="preserve"> of funding required to be secured for OFAS and the walking and cycling infrastructure will be part of a convenient vehicle free route to connect </w:t>
      </w:r>
      <w:r w:rsidR="00C76061">
        <w:t xml:space="preserve">routes from the west and </w:t>
      </w:r>
      <w:proofErr w:type="spellStart"/>
      <w:r w:rsidR="00D77077">
        <w:t>Osney</w:t>
      </w:r>
      <w:proofErr w:type="spellEnd"/>
      <w:r w:rsidR="00D77077">
        <w:t xml:space="preserve"> Mead to the City Centre. The aim is to create a dry route in the event of flooding in the area</w:t>
      </w:r>
      <w:r w:rsidR="00F007F1">
        <w:t xml:space="preserve"> and the works will support sustainable travel</w:t>
      </w:r>
      <w:r w:rsidR="00D77077">
        <w:t>. The HIF was awarded in the light</w:t>
      </w:r>
      <w:r w:rsidR="00F007F1">
        <w:t xml:space="preserve"> of the marginal viability</w:t>
      </w:r>
      <w:r w:rsidR="00D77077">
        <w:t xml:space="preserve"> for residential development at </w:t>
      </w:r>
      <w:proofErr w:type="spellStart"/>
      <w:r w:rsidR="00D77077">
        <w:t>Osney</w:t>
      </w:r>
      <w:proofErr w:type="spellEnd"/>
      <w:r w:rsidR="00D77077">
        <w:t xml:space="preserve"> Mead and therefore it is important that the funding is secured to support the </w:t>
      </w:r>
      <w:r w:rsidR="00F007F1">
        <w:t xml:space="preserve">measures that facilitate the </w:t>
      </w:r>
      <w:r w:rsidR="00D77077">
        <w:t xml:space="preserve">development. </w:t>
      </w:r>
    </w:p>
    <w:p w:rsidR="00E87F7A" w:rsidRPr="001356F1" w:rsidRDefault="00E87F7A" w:rsidP="00E87F7A">
      <w:pPr>
        <w:spacing w:before="240"/>
        <w:outlineLvl w:val="0"/>
        <w:rPr>
          <w:b/>
        </w:rPr>
      </w:pPr>
      <w:r w:rsidRPr="001356F1">
        <w:rPr>
          <w:b/>
        </w:rPr>
        <w:t xml:space="preserve">Other implications </w:t>
      </w:r>
    </w:p>
    <w:p w:rsidR="00F007F1" w:rsidRDefault="00F007F1" w:rsidP="005570B5">
      <w:pPr>
        <w:pStyle w:val="ListParagraph"/>
      </w:pPr>
      <w:r>
        <w:t>This report relates primarily to the securing of funding and agreements necessary to enable the</w:t>
      </w:r>
      <w:r w:rsidR="002B6F18">
        <w:t xml:space="preserve"> drawdown of funding</w:t>
      </w:r>
      <w:r>
        <w:t>. OFAS will be subject t</w:t>
      </w:r>
      <w:r w:rsidR="002B6F18">
        <w:t>o planning and compulsory purcha</w:t>
      </w:r>
      <w:r>
        <w:t xml:space="preserve">se requirements as well as approval of the full business case to enable its implementation. </w:t>
      </w:r>
      <w:r w:rsidR="002B6F18">
        <w:t xml:space="preserve">Works to the </w:t>
      </w:r>
      <w:r w:rsidR="007D69C3">
        <w:t>Kennington B</w:t>
      </w:r>
      <w:r w:rsidR="002B6F18">
        <w:t xml:space="preserve">ridge will be in advance and will include measures to deal with the flow of floodwater as part of the wider scheme. Walking and cycling improvements from </w:t>
      </w:r>
      <w:proofErr w:type="spellStart"/>
      <w:r w:rsidR="002B6F18">
        <w:t>Osney</w:t>
      </w:r>
      <w:proofErr w:type="spellEnd"/>
      <w:r w:rsidR="002B6F18">
        <w:t xml:space="preserve"> Mead are to be delivered by the Council. Work on feasibility will be able to commence when there is certainty of funding. Design and delivery of a sc</w:t>
      </w:r>
      <w:r w:rsidR="00C76061">
        <w:t>heme will require engagement,</w:t>
      </w:r>
      <w:r w:rsidR="002B6F18">
        <w:t xml:space="preserve"> planning and technical approvals</w:t>
      </w:r>
      <w:r w:rsidR="007D69C3">
        <w:t xml:space="preserve"> and t</w:t>
      </w:r>
      <w:r w:rsidR="002B6F18">
        <w:t xml:space="preserve">o enable delivery by </w:t>
      </w:r>
      <w:r w:rsidR="00F11B6F">
        <w:t xml:space="preserve">March </w:t>
      </w:r>
      <w:r w:rsidR="002B6F18">
        <w:t>2023 there is a need to be able to pro</w:t>
      </w:r>
      <w:r w:rsidR="00C76061">
        <w:t xml:space="preserve">gress work without delay. </w:t>
      </w:r>
      <w:r w:rsidR="007D69C3">
        <w:t xml:space="preserve">Delegation is also therefore sought to enable a contract to be entered for the works following the completion of feasibility demonstrating the deliverability of the scheme. </w:t>
      </w:r>
    </w:p>
    <w:p w:rsidR="00C76061" w:rsidRDefault="00C76061" w:rsidP="005570B5">
      <w:pPr>
        <w:pStyle w:val="ListParagraph"/>
      </w:pPr>
      <w:r>
        <w:t>The HIF is subject to monthly reporting and monitoring to</w:t>
      </w:r>
      <w:r w:rsidR="006B341B">
        <w:t xml:space="preserve"> Homes England. As with any project </w:t>
      </w:r>
      <w:r w:rsidR="007D69C3">
        <w:t xml:space="preserve">there may be issues that arise </w:t>
      </w:r>
      <w:r w:rsidR="006B341B">
        <w:t>requir</w:t>
      </w:r>
      <w:r w:rsidR="002B1E70">
        <w:t>ing</w:t>
      </w:r>
      <w:r w:rsidR="006B341B">
        <w:t xml:space="preserve"> further minor adjustment </w:t>
      </w:r>
      <w:r w:rsidR="002B1E70">
        <w:t>to</w:t>
      </w:r>
      <w:r w:rsidR="006B341B">
        <w:t xml:space="preserve"> milestones and pre drawdown conditions of the agreement. Delegation is s</w:t>
      </w:r>
      <w:r w:rsidR="007D69C3">
        <w:t xml:space="preserve">ought to deal with any further </w:t>
      </w:r>
      <w:r w:rsidR="006B341B">
        <w:t xml:space="preserve">modifications of the agreement </w:t>
      </w:r>
      <w:r w:rsidR="002B1E70">
        <w:t xml:space="preserve">necessary </w:t>
      </w:r>
      <w:r w:rsidR="006B341B">
        <w:t>to enable the funding to be drawn down and used to deliver th</w:t>
      </w:r>
      <w:r w:rsidR="007D69C3">
        <w:t xml:space="preserve">e infrastructure to support development at </w:t>
      </w:r>
      <w:proofErr w:type="spellStart"/>
      <w:r w:rsidR="007D69C3">
        <w:t>Osney</w:t>
      </w:r>
      <w:proofErr w:type="spellEnd"/>
      <w:r w:rsidR="007D69C3">
        <w:t xml:space="preserve"> Mead</w:t>
      </w:r>
      <w:r w:rsidR="006B341B">
        <w:t>.</w:t>
      </w:r>
      <w:r w:rsidR="00F11B6F">
        <w:t xml:space="preserve"> The intention is therefore through this report to seek delegation to agree the final details of the amendment of the HIF agreement with Homes England and entering into agreements and work necessary to enable the drawdown of the HIF. The </w:t>
      </w:r>
      <w:r w:rsidR="009A7A26">
        <w:t xml:space="preserve">next element of the project for the Cabinet to consider would then be the </w:t>
      </w:r>
      <w:r w:rsidR="00F11B6F">
        <w:t xml:space="preserve">letting of a contract </w:t>
      </w:r>
      <w:r w:rsidR="009A7A26">
        <w:t xml:space="preserve">for the path works. </w:t>
      </w:r>
    </w:p>
    <w:p w:rsidR="0040736F" w:rsidRPr="001356F1" w:rsidRDefault="002329CF" w:rsidP="004A6D2F">
      <w:pPr>
        <w:pStyle w:val="Heading1"/>
      </w:pPr>
      <w:r w:rsidRPr="001356F1">
        <w:t>Financial implications</w:t>
      </w:r>
    </w:p>
    <w:p w:rsidR="00E87F7A" w:rsidRDefault="006B341B" w:rsidP="008F13A2">
      <w:pPr>
        <w:pStyle w:val="ListParagraph"/>
      </w:pPr>
      <w:r>
        <w:t>The Council has already agreed to accept the HIF funding</w:t>
      </w:r>
      <w:r w:rsidR="008F13A2">
        <w:t xml:space="preserve"> </w:t>
      </w:r>
      <w:r w:rsidR="008F13A2" w:rsidRPr="008F13A2">
        <w:t>and has included £6.090million in its capital programme profiled over four year.</w:t>
      </w:r>
      <w:r>
        <w:t xml:space="preserve"> The proposals in this paper will require the funding of legal agreements. These are not currently covered by the HIF funding but discussions are taking place with Homes England</w:t>
      </w:r>
      <w:r w:rsidR="00434697">
        <w:t xml:space="preserve"> to identify how the Council’s costs can be covered.</w:t>
      </w:r>
      <w:r w:rsidR="009A7A26">
        <w:t xml:space="preserve"> To mitigate the risk if it is not possible to secure funding costs could be minimised by using in house legal resources or seeking funding from existing budgets. </w:t>
      </w:r>
    </w:p>
    <w:p w:rsidR="000B272D" w:rsidRDefault="000B272D" w:rsidP="000B272D"/>
    <w:p w:rsidR="000B272D" w:rsidRPr="001356F1" w:rsidRDefault="000B272D" w:rsidP="000B272D"/>
    <w:p w:rsidR="0040736F" w:rsidRPr="001356F1" w:rsidRDefault="00DA614B" w:rsidP="004A6D2F">
      <w:pPr>
        <w:pStyle w:val="Heading1"/>
      </w:pPr>
      <w:r w:rsidRPr="001356F1">
        <w:lastRenderedPageBreak/>
        <w:t>Legal issues</w:t>
      </w:r>
    </w:p>
    <w:p w:rsidR="00E87F7A" w:rsidRPr="001356F1" w:rsidRDefault="009A7A26" w:rsidP="005570B5">
      <w:pPr>
        <w:pStyle w:val="ListParagraph"/>
      </w:pPr>
      <w:r>
        <w:t xml:space="preserve">State Aid </w:t>
      </w:r>
      <w:proofErr w:type="gramStart"/>
      <w:r>
        <w:t>advise</w:t>
      </w:r>
      <w:proofErr w:type="gramEnd"/>
      <w:r>
        <w:t xml:space="preserve"> has been received to confirm that the use of the funding does not give rise to any state aid implications. </w:t>
      </w:r>
      <w:r w:rsidR="00434697">
        <w:t xml:space="preserve">The entering into </w:t>
      </w:r>
      <w:r>
        <w:t xml:space="preserve">legal </w:t>
      </w:r>
      <w:r w:rsidR="00434697">
        <w:t xml:space="preserve">agreements as proposed in the report will help to mitigate the risks to the Council </w:t>
      </w:r>
      <w:r>
        <w:t>in drawing down the HIF</w:t>
      </w:r>
      <w:r w:rsidR="00434697">
        <w:t xml:space="preserve">. Appropriate legal advice will be </w:t>
      </w:r>
      <w:r>
        <w:t>sought</w:t>
      </w:r>
      <w:r w:rsidR="00434697">
        <w:t xml:space="preserve"> to ensure the agreements are robust</w:t>
      </w:r>
      <w:r>
        <w:t xml:space="preserve"> and the requirements of the agreement between the Council and Homes England are appropriately passed on</w:t>
      </w:r>
      <w:r w:rsidR="00434697">
        <w:t xml:space="preserve">. </w:t>
      </w:r>
    </w:p>
    <w:p w:rsidR="002329CF" w:rsidRPr="001356F1" w:rsidRDefault="002329CF" w:rsidP="004A6D2F">
      <w:pPr>
        <w:pStyle w:val="Heading1"/>
      </w:pPr>
      <w:r w:rsidRPr="001356F1">
        <w:t>Level of risk</w:t>
      </w:r>
    </w:p>
    <w:p w:rsidR="00BC69A4" w:rsidRPr="001356F1" w:rsidRDefault="0093067A" w:rsidP="000B272D">
      <w:pPr>
        <w:pStyle w:val="ListParagraph"/>
      </w:pPr>
      <w:r w:rsidRPr="001356F1">
        <w:t xml:space="preserve"> </w:t>
      </w:r>
      <w:r w:rsidR="00151888" w:rsidRPr="001356F1">
        <w:t>R</w:t>
      </w:r>
      <w:r w:rsidR="002329CF" w:rsidRPr="001356F1">
        <w:t xml:space="preserve">isk </w:t>
      </w:r>
      <w:r w:rsidR="00151888" w:rsidRPr="001356F1">
        <w:t>R</w:t>
      </w:r>
      <w:r w:rsidRPr="001356F1">
        <w:t>egister</w:t>
      </w:r>
      <w:r w:rsidR="000B272D">
        <w:t xml:space="preserve"> as attached at Appendix 1.</w:t>
      </w:r>
    </w:p>
    <w:p w:rsidR="002329CF" w:rsidRPr="001356F1" w:rsidRDefault="002329CF" w:rsidP="0050321C">
      <w:pPr>
        <w:pStyle w:val="Heading1"/>
      </w:pPr>
      <w:r w:rsidRPr="001356F1">
        <w:t xml:space="preserve">Equalities impact </w:t>
      </w:r>
    </w:p>
    <w:p w:rsidR="002329CF" w:rsidRPr="001356F1" w:rsidRDefault="00491079" w:rsidP="005570B5">
      <w:pPr>
        <w:pStyle w:val="ListParagraph"/>
      </w:pPr>
      <w:r>
        <w:t xml:space="preserve">The proposals do not require Equalities Impact Assessment as they do not give rise to a new decision with regard to funding and the infrastructure will be freely available to all. Detailed design of the infrastructure will be subject to separate approval processes which will need to ensure that there are no equalities issues arising. </w:t>
      </w:r>
    </w:p>
    <w:p w:rsidR="00E87F7A" w:rsidRPr="001356F1" w:rsidRDefault="00E87F7A" w:rsidP="00E87F7A">
      <w:pPr>
        <w:pStyle w:val="Heading1"/>
      </w:pPr>
      <w:r w:rsidRPr="001356F1">
        <w:t>Conclusion</w:t>
      </w:r>
    </w:p>
    <w:p w:rsidR="00E206D6" w:rsidRPr="001356F1" w:rsidRDefault="00491079" w:rsidP="00E206D6">
      <w:pPr>
        <w:pStyle w:val="ListParagraph"/>
      </w:pPr>
      <w:r>
        <w:t xml:space="preserve">The recommendations are sought to enable the implementation of </w:t>
      </w:r>
      <w:r w:rsidR="00F341DF">
        <w:t xml:space="preserve">the HIF funding awarded for </w:t>
      </w:r>
      <w:proofErr w:type="spellStart"/>
      <w:r w:rsidR="00F341DF">
        <w:t>Osney</w:t>
      </w:r>
      <w:proofErr w:type="spellEnd"/>
      <w:r w:rsidR="00F341DF">
        <w:t xml:space="preserve"> Mead</w:t>
      </w:r>
      <w:r>
        <w:t xml:space="preserve">. The proposed funding for OFAS and walking and cycling improvements remain necessary to deliver the schemes and will facilitate the future development of </w:t>
      </w:r>
      <w:proofErr w:type="spellStart"/>
      <w:r>
        <w:t>Osney</w:t>
      </w:r>
      <w:proofErr w:type="spellEnd"/>
      <w:r>
        <w:t xml:space="preserve"> Mead.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007F1" w:rsidP="00A46E98">
            <w:r>
              <w:t xml:space="preserve">Jenny Barker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007F1" w:rsidP="00A46E98">
            <w:r>
              <w:t>Regeneration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007F1" w:rsidP="00A46E98">
            <w:r>
              <w:t xml:space="preserve">Regeneration and Economy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007F1" w:rsidP="00A46E98">
            <w:r>
              <w:t>01865 252095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007F1" w:rsidP="00A46E98">
            <w:pPr>
              <w:rPr>
                <w:rStyle w:val="Hyperlink"/>
                <w:color w:val="000000"/>
              </w:rPr>
            </w:pPr>
            <w:r>
              <w:rPr>
                <w:rStyle w:val="Hyperlink"/>
                <w:color w:val="000000"/>
              </w:rPr>
              <w:t>jbarker@oxford.gov.uk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A6" w:rsidRDefault="001702A6" w:rsidP="004A6D2F">
      <w:r>
        <w:separator/>
      </w:r>
    </w:p>
  </w:endnote>
  <w:endnote w:type="continuationSeparator" w:id="0">
    <w:p w:rsidR="001702A6" w:rsidRDefault="001702A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A6" w:rsidRDefault="001702A6" w:rsidP="004A6D2F">
      <w:r>
        <w:separator/>
      </w:r>
    </w:p>
  </w:footnote>
  <w:footnote w:type="continuationSeparator" w:id="0">
    <w:p w:rsidR="001702A6" w:rsidRDefault="001702A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6E70283F" wp14:editId="5FC4DF9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D1A62"/>
    <w:multiLevelType w:val="hybridMultilevel"/>
    <w:tmpl w:val="D3DE8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7/11/2020 11:09"/>
  </w:docVars>
  <w:rsids>
    <w:rsidRoot w:val="007121C7"/>
    <w:rsid w:val="000117D4"/>
    <w:rsid w:val="000314D7"/>
    <w:rsid w:val="00035E42"/>
    <w:rsid w:val="00044C5B"/>
    <w:rsid w:val="00045F8B"/>
    <w:rsid w:val="00046D2B"/>
    <w:rsid w:val="00056263"/>
    <w:rsid w:val="00064105"/>
    <w:rsid w:val="00064D8A"/>
    <w:rsid w:val="00064F82"/>
    <w:rsid w:val="00066510"/>
    <w:rsid w:val="000770F4"/>
    <w:rsid w:val="00077523"/>
    <w:rsid w:val="000B272D"/>
    <w:rsid w:val="000B44F2"/>
    <w:rsid w:val="000C089F"/>
    <w:rsid w:val="000C3928"/>
    <w:rsid w:val="000C5E8E"/>
    <w:rsid w:val="000D714B"/>
    <w:rsid w:val="000F4751"/>
    <w:rsid w:val="0010524C"/>
    <w:rsid w:val="00111FB1"/>
    <w:rsid w:val="00113418"/>
    <w:rsid w:val="001356F1"/>
    <w:rsid w:val="00136994"/>
    <w:rsid w:val="0014128E"/>
    <w:rsid w:val="00151888"/>
    <w:rsid w:val="001638B5"/>
    <w:rsid w:val="001702A6"/>
    <w:rsid w:val="00170A2D"/>
    <w:rsid w:val="001752AD"/>
    <w:rsid w:val="00175438"/>
    <w:rsid w:val="001808BC"/>
    <w:rsid w:val="00182B81"/>
    <w:rsid w:val="0018619D"/>
    <w:rsid w:val="001A011E"/>
    <w:rsid w:val="001A066A"/>
    <w:rsid w:val="001A13E6"/>
    <w:rsid w:val="001A4599"/>
    <w:rsid w:val="001A5731"/>
    <w:rsid w:val="001B42C3"/>
    <w:rsid w:val="001B734F"/>
    <w:rsid w:val="001C3393"/>
    <w:rsid w:val="001C5D5E"/>
    <w:rsid w:val="001D3941"/>
    <w:rsid w:val="001D678D"/>
    <w:rsid w:val="001E03F8"/>
    <w:rsid w:val="001E1678"/>
    <w:rsid w:val="001E3376"/>
    <w:rsid w:val="002069B3"/>
    <w:rsid w:val="002329CF"/>
    <w:rsid w:val="00232F5B"/>
    <w:rsid w:val="00247C29"/>
    <w:rsid w:val="00260467"/>
    <w:rsid w:val="00263EA3"/>
    <w:rsid w:val="00284F85"/>
    <w:rsid w:val="00286CCD"/>
    <w:rsid w:val="00290915"/>
    <w:rsid w:val="002A22E2"/>
    <w:rsid w:val="002B1E70"/>
    <w:rsid w:val="002B6F18"/>
    <w:rsid w:val="002C64F7"/>
    <w:rsid w:val="002F41F2"/>
    <w:rsid w:val="00301BF3"/>
    <w:rsid w:val="0030208D"/>
    <w:rsid w:val="00323418"/>
    <w:rsid w:val="003357BF"/>
    <w:rsid w:val="00364FAD"/>
    <w:rsid w:val="0036738F"/>
    <w:rsid w:val="0036759C"/>
    <w:rsid w:val="00367AE5"/>
    <w:rsid w:val="00367D71"/>
    <w:rsid w:val="0038150A"/>
    <w:rsid w:val="00394001"/>
    <w:rsid w:val="00395481"/>
    <w:rsid w:val="003A7F36"/>
    <w:rsid w:val="003B6E75"/>
    <w:rsid w:val="003B7DA1"/>
    <w:rsid w:val="003D0379"/>
    <w:rsid w:val="003D2574"/>
    <w:rsid w:val="003D4C59"/>
    <w:rsid w:val="003F4267"/>
    <w:rsid w:val="00404032"/>
    <w:rsid w:val="0040736F"/>
    <w:rsid w:val="00412C1F"/>
    <w:rsid w:val="00421CB2"/>
    <w:rsid w:val="004268B9"/>
    <w:rsid w:val="00433B96"/>
    <w:rsid w:val="00434697"/>
    <w:rsid w:val="004440F1"/>
    <w:rsid w:val="004456DD"/>
    <w:rsid w:val="00446CDF"/>
    <w:rsid w:val="004521B7"/>
    <w:rsid w:val="00462AB5"/>
    <w:rsid w:val="00465EAF"/>
    <w:rsid w:val="004701A2"/>
    <w:rsid w:val="004738C5"/>
    <w:rsid w:val="00491046"/>
    <w:rsid w:val="00491079"/>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281F"/>
    <w:rsid w:val="00585F76"/>
    <w:rsid w:val="005A34E4"/>
    <w:rsid w:val="005B17F2"/>
    <w:rsid w:val="005B3CB2"/>
    <w:rsid w:val="005B7FB0"/>
    <w:rsid w:val="005C35A5"/>
    <w:rsid w:val="005C577C"/>
    <w:rsid w:val="005D0621"/>
    <w:rsid w:val="005D1E27"/>
    <w:rsid w:val="005D2A3E"/>
    <w:rsid w:val="005E022E"/>
    <w:rsid w:val="005E5215"/>
    <w:rsid w:val="005F7D45"/>
    <w:rsid w:val="005F7F7E"/>
    <w:rsid w:val="0061402C"/>
    <w:rsid w:val="00614693"/>
    <w:rsid w:val="00623C2F"/>
    <w:rsid w:val="00633578"/>
    <w:rsid w:val="00637068"/>
    <w:rsid w:val="00650811"/>
    <w:rsid w:val="00661D3E"/>
    <w:rsid w:val="00670D6C"/>
    <w:rsid w:val="00692627"/>
    <w:rsid w:val="006969E7"/>
    <w:rsid w:val="006A3643"/>
    <w:rsid w:val="006B341B"/>
    <w:rsid w:val="006C2A29"/>
    <w:rsid w:val="006C64CF"/>
    <w:rsid w:val="006C753C"/>
    <w:rsid w:val="006D17B1"/>
    <w:rsid w:val="006D4752"/>
    <w:rsid w:val="006D708A"/>
    <w:rsid w:val="006E14C1"/>
    <w:rsid w:val="006F0292"/>
    <w:rsid w:val="006F27FA"/>
    <w:rsid w:val="006F416B"/>
    <w:rsid w:val="006F519B"/>
    <w:rsid w:val="007121C7"/>
    <w:rsid w:val="00713675"/>
    <w:rsid w:val="00715823"/>
    <w:rsid w:val="00733135"/>
    <w:rsid w:val="00737B93"/>
    <w:rsid w:val="00745BF0"/>
    <w:rsid w:val="007615FE"/>
    <w:rsid w:val="0076655C"/>
    <w:rsid w:val="007742DC"/>
    <w:rsid w:val="007823F8"/>
    <w:rsid w:val="00791437"/>
    <w:rsid w:val="007B0C2C"/>
    <w:rsid w:val="007B278E"/>
    <w:rsid w:val="007C5C23"/>
    <w:rsid w:val="007D69C3"/>
    <w:rsid w:val="007E2A26"/>
    <w:rsid w:val="007F2348"/>
    <w:rsid w:val="00803F07"/>
    <w:rsid w:val="0080749A"/>
    <w:rsid w:val="00821FB8"/>
    <w:rsid w:val="00822ACD"/>
    <w:rsid w:val="00855C66"/>
    <w:rsid w:val="00871EE4"/>
    <w:rsid w:val="008949F0"/>
    <w:rsid w:val="008B293F"/>
    <w:rsid w:val="008B7371"/>
    <w:rsid w:val="008D3DDB"/>
    <w:rsid w:val="008F13A2"/>
    <w:rsid w:val="008F573F"/>
    <w:rsid w:val="009034EC"/>
    <w:rsid w:val="0093067A"/>
    <w:rsid w:val="00941C60"/>
    <w:rsid w:val="00941FD1"/>
    <w:rsid w:val="009515C4"/>
    <w:rsid w:val="00966D42"/>
    <w:rsid w:val="00971689"/>
    <w:rsid w:val="00973E90"/>
    <w:rsid w:val="00973F7E"/>
    <w:rsid w:val="00975B07"/>
    <w:rsid w:val="00980B4A"/>
    <w:rsid w:val="009A7A26"/>
    <w:rsid w:val="009E3D0A"/>
    <w:rsid w:val="009E51FC"/>
    <w:rsid w:val="009F1D28"/>
    <w:rsid w:val="009F7618"/>
    <w:rsid w:val="00A04D23"/>
    <w:rsid w:val="00A06766"/>
    <w:rsid w:val="00A13765"/>
    <w:rsid w:val="00A17BBF"/>
    <w:rsid w:val="00A21B12"/>
    <w:rsid w:val="00A23F80"/>
    <w:rsid w:val="00A46E98"/>
    <w:rsid w:val="00A616AC"/>
    <w:rsid w:val="00A6352B"/>
    <w:rsid w:val="00A701B5"/>
    <w:rsid w:val="00A714BB"/>
    <w:rsid w:val="00A77147"/>
    <w:rsid w:val="00A92D8F"/>
    <w:rsid w:val="00A979C9"/>
    <w:rsid w:val="00AB2988"/>
    <w:rsid w:val="00AB7999"/>
    <w:rsid w:val="00AD3292"/>
    <w:rsid w:val="00AD412E"/>
    <w:rsid w:val="00AE7AF0"/>
    <w:rsid w:val="00AF343C"/>
    <w:rsid w:val="00B500CA"/>
    <w:rsid w:val="00B70192"/>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61"/>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7299A"/>
    <w:rsid w:val="00D77077"/>
    <w:rsid w:val="00D860E2"/>
    <w:rsid w:val="00D869A1"/>
    <w:rsid w:val="00DA413F"/>
    <w:rsid w:val="00DA4584"/>
    <w:rsid w:val="00DA614B"/>
    <w:rsid w:val="00DB7AD7"/>
    <w:rsid w:val="00DC3060"/>
    <w:rsid w:val="00DD0E0F"/>
    <w:rsid w:val="00DE0FB2"/>
    <w:rsid w:val="00DF093E"/>
    <w:rsid w:val="00E01F42"/>
    <w:rsid w:val="00E206D6"/>
    <w:rsid w:val="00E3366E"/>
    <w:rsid w:val="00E52086"/>
    <w:rsid w:val="00E543A6"/>
    <w:rsid w:val="00E60479"/>
    <w:rsid w:val="00E61D73"/>
    <w:rsid w:val="00E73684"/>
    <w:rsid w:val="00E77EC5"/>
    <w:rsid w:val="00E818D6"/>
    <w:rsid w:val="00E87F7A"/>
    <w:rsid w:val="00E94B3E"/>
    <w:rsid w:val="00E96BD7"/>
    <w:rsid w:val="00EA0DB1"/>
    <w:rsid w:val="00EA0EE9"/>
    <w:rsid w:val="00ED52CA"/>
    <w:rsid w:val="00ED5860"/>
    <w:rsid w:val="00EE35C9"/>
    <w:rsid w:val="00F007F1"/>
    <w:rsid w:val="00F05ECA"/>
    <w:rsid w:val="00F11B6F"/>
    <w:rsid w:val="00F341DF"/>
    <w:rsid w:val="00F3566E"/>
    <w:rsid w:val="00F375FB"/>
    <w:rsid w:val="00F41AC1"/>
    <w:rsid w:val="00F4367A"/>
    <w:rsid w:val="00F445B1"/>
    <w:rsid w:val="00F45CD4"/>
    <w:rsid w:val="00F66DCA"/>
    <w:rsid w:val="00F74F53"/>
    <w:rsid w:val="00F75E1E"/>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91E927-F319-4085-B4D7-40B7BAAE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04B5B-8129-49F2-8C62-2B21BB4D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B5E7BEC2</Template>
  <TotalTime>22</TotalTime>
  <Pages>5</Pages>
  <Words>2040</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jbarker</dc:creator>
  <cp:lastModifiedBy>MITCHELL John</cp:lastModifiedBy>
  <cp:revision>7</cp:revision>
  <cp:lastPrinted>2015-07-03T12:50:00Z</cp:lastPrinted>
  <dcterms:created xsi:type="dcterms:W3CDTF">2020-12-11T09:30:00Z</dcterms:created>
  <dcterms:modified xsi:type="dcterms:W3CDTF">2021-01-08T13:28:00Z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